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3E" w:rsidRDefault="007E4E3E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val="en-US" w:eastAsia="pt-BR"/>
        </w:rPr>
      </w:pPr>
    </w:p>
    <w:p w:rsidR="007E4E3E" w:rsidRDefault="007E4E3E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:rsidR="007E4E3E" w:rsidRDefault="001206DD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PROGRAMA DE PÓS-GRADUAÇÃO EM ODONTOLOGIA</w:t>
      </w:r>
    </w:p>
    <w:p w:rsidR="007E4E3E" w:rsidRDefault="007E4E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7E4E3E" w:rsidTr="00B14280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7E4E3E" w:rsidTr="00B14280">
        <w:trPr>
          <w:trHeight w:val="340"/>
        </w:trPr>
        <w:tc>
          <w:tcPr>
            <w:tcW w:w="54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Nome da Disciplina:</w:t>
            </w:r>
            <w:r w:rsidR="00B917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B917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Métodos e Técnicas de Investigação Científica</w:t>
            </w:r>
          </w:p>
        </w:tc>
        <w:tc>
          <w:tcPr>
            <w:tcW w:w="5352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2019/1</w:t>
            </w:r>
          </w:p>
        </w:tc>
      </w:tr>
      <w:tr w:rsidR="007E4E3E" w:rsidTr="00B14280">
        <w:trPr>
          <w:trHeight w:val="340"/>
        </w:trPr>
        <w:tc>
          <w:tcPr>
            <w:tcW w:w="5421" w:type="dxa"/>
            <w:tcBorders>
              <w:left w:val="nil"/>
            </w:tcBorders>
            <w:shd w:val="clear" w:color="auto" w:fill="auto"/>
            <w:vAlign w:val="center"/>
          </w:tcPr>
          <w:p w:rsidR="007E4E3E" w:rsidRDefault="001206DD" w:rsidP="002438FB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Disciplina:</w:t>
            </w:r>
            <w:r w:rsidRPr="00466CF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2438FB" w:rsidRPr="00466CF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P850201</w:t>
            </w:r>
          </w:p>
        </w:tc>
        <w:tc>
          <w:tcPr>
            <w:tcW w:w="535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E4E3E" w:rsidRDefault="006D71F4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Nível: Mestrado</w:t>
            </w:r>
          </w:p>
        </w:tc>
      </w:tr>
      <w:tr w:rsidR="007E4E3E" w:rsidTr="00B14280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60h/a</w:t>
            </w:r>
          </w:p>
        </w:tc>
      </w:tr>
    </w:tbl>
    <w:p w:rsidR="007E4E3E" w:rsidRDefault="007E4E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9" w:type="dxa"/>
        <w:tblLook w:val="04A0" w:firstRow="1" w:lastRow="0" w:firstColumn="1" w:lastColumn="0" w:noHBand="0" w:noVBand="1"/>
      </w:tblPr>
      <w:tblGrid>
        <w:gridCol w:w="10773"/>
      </w:tblGrid>
      <w:tr w:rsidR="007E4E3E">
        <w:trPr>
          <w:trHeight w:val="340"/>
        </w:trPr>
        <w:tc>
          <w:tcPr>
            <w:tcW w:w="10773" w:type="dxa"/>
            <w:tcBorders>
              <w:left w:val="nil"/>
            </w:tcBorders>
            <w:shd w:val="clear" w:color="auto" w:fill="17365D" w:themeFill="text2" w:themeFillShade="BF"/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8B32B8" w:rsidRPr="008B32B8">
        <w:trPr>
          <w:trHeight w:val="1005"/>
        </w:trPr>
        <w:tc>
          <w:tcPr>
            <w:tcW w:w="10773" w:type="dxa"/>
            <w:tcBorders>
              <w:left w:val="nil"/>
            </w:tcBorders>
            <w:shd w:val="clear" w:color="auto" w:fill="auto"/>
          </w:tcPr>
          <w:p w:rsidR="007E4E3E" w:rsidRPr="008B32B8" w:rsidRDefault="001206DD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Brunno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Santos de Freitas Silva, </w:t>
            </w: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M. e Dr.</w:t>
            </w:r>
          </w:p>
          <w:p w:rsidR="00B917A1" w:rsidRPr="008B32B8" w:rsidRDefault="00B917A1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Cyntia Rodrigue</w:t>
            </w:r>
            <w:r w:rsidR="008527C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</w:t>
            </w:r>
            <w:bookmarkStart w:id="0" w:name="_GoBack"/>
            <w:bookmarkEnd w:id="0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de Araújo Estrela, </w:t>
            </w: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M. e Dra.</w:t>
            </w:r>
          </w:p>
          <w:p w:rsidR="00B917A1" w:rsidRPr="008B32B8" w:rsidRDefault="008B32B8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Marco Aurélio de Carvalho, </w:t>
            </w: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M. e Dr.</w:t>
            </w:r>
          </w:p>
          <w:p w:rsidR="008B32B8" w:rsidRPr="008B32B8" w:rsidRDefault="008B32B8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Pri</w:t>
            </w:r>
            <w:r w:rsidR="00B1428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</w:t>
            </w:r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cilla Cardoso </w:t>
            </w: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Lazari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Pr="008B3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M. e Dra.</w:t>
            </w:r>
          </w:p>
        </w:tc>
      </w:tr>
    </w:tbl>
    <w:p w:rsidR="007E4E3E" w:rsidRDefault="007E4E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9" w:type="dxa"/>
        <w:tblLook w:val="04A0" w:firstRow="1" w:lastRow="0" w:firstColumn="1" w:lastColumn="0" w:noHBand="0" w:noVBand="1"/>
      </w:tblPr>
      <w:tblGrid>
        <w:gridCol w:w="10773"/>
      </w:tblGrid>
      <w:tr w:rsidR="007E4E3E">
        <w:trPr>
          <w:trHeight w:val="340"/>
        </w:trPr>
        <w:tc>
          <w:tcPr>
            <w:tcW w:w="10773" w:type="dxa"/>
            <w:tcBorders>
              <w:left w:val="nil"/>
            </w:tcBorders>
            <w:shd w:val="clear" w:color="auto" w:fill="17365D" w:themeFill="text2" w:themeFillShade="BF"/>
            <w:vAlign w:val="center"/>
          </w:tcPr>
          <w:p w:rsidR="007E4E3E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7E4E3E" w:rsidRPr="00BB5335">
        <w:trPr>
          <w:trHeight w:val="759"/>
        </w:trPr>
        <w:tc>
          <w:tcPr>
            <w:tcW w:w="10773" w:type="dxa"/>
            <w:tcBorders>
              <w:left w:val="nil"/>
            </w:tcBorders>
            <w:shd w:val="clear" w:color="auto" w:fill="auto"/>
          </w:tcPr>
          <w:p w:rsidR="007E4E3E" w:rsidRPr="00BB5335" w:rsidRDefault="00BB5335" w:rsidP="00BB5335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996544">
              <w:rPr>
                <w:rFonts w:ascii="Arial Narrow" w:hAnsi="Arial Narrow" w:cs="Arial"/>
                <w:sz w:val="20"/>
                <w:szCs w:val="20"/>
              </w:rPr>
              <w:t xml:space="preserve">Tipos de estudo empregados na </w:t>
            </w:r>
            <w:r w:rsidR="009A1B45" w:rsidRPr="00996544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996544">
              <w:rPr>
                <w:rFonts w:ascii="Arial Narrow" w:hAnsi="Arial Narrow" w:cs="Arial"/>
                <w:sz w:val="20"/>
                <w:szCs w:val="20"/>
              </w:rPr>
              <w:t xml:space="preserve">dontologia. </w:t>
            </w:r>
            <w:r w:rsidR="000637AE">
              <w:rPr>
                <w:rFonts w:ascii="Arial Narrow" w:hAnsi="Arial Narrow" w:cs="Arial"/>
                <w:sz w:val="20"/>
                <w:szCs w:val="20"/>
              </w:rPr>
              <w:t>Rev</w:t>
            </w:r>
            <w:r w:rsidR="00996544" w:rsidRPr="00996544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836609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96544" w:rsidRPr="00996544">
              <w:rPr>
                <w:rFonts w:ascii="Arial Narrow" w:hAnsi="Arial Narrow" w:cs="Arial"/>
                <w:sz w:val="20"/>
                <w:szCs w:val="20"/>
              </w:rPr>
              <w:t>ão</w:t>
            </w:r>
            <w:r w:rsidR="00996544">
              <w:rPr>
                <w:rFonts w:ascii="Arial Narrow" w:hAnsi="Arial Narrow" w:cs="Arial"/>
                <w:sz w:val="20"/>
                <w:szCs w:val="20"/>
              </w:rPr>
              <w:t xml:space="preserve"> sistemática e </w:t>
            </w:r>
            <w:proofErr w:type="spellStart"/>
            <w:r w:rsidR="00996544">
              <w:rPr>
                <w:rFonts w:ascii="Arial Narrow" w:hAnsi="Arial Narrow" w:cs="Arial"/>
                <w:sz w:val="20"/>
                <w:szCs w:val="20"/>
              </w:rPr>
              <w:t>metanálise</w:t>
            </w:r>
            <w:proofErr w:type="spellEnd"/>
            <w:r w:rsidR="00996544">
              <w:rPr>
                <w:rFonts w:ascii="Arial Narrow" w:hAnsi="Arial Narrow" w:cs="Arial"/>
                <w:sz w:val="20"/>
                <w:szCs w:val="20"/>
              </w:rPr>
              <w:t>. Métodos moleculares na pesquisa odontológica. Testes de citotoxicidade. Testes de biocompatibilidade de materiais odontológicos. Testes físico-químicos de materiais odontológicos. Ensaios biomecânicos em Odontologia. Testes microbiológicos em Odontologia.</w:t>
            </w:r>
          </w:p>
        </w:tc>
      </w:tr>
    </w:tbl>
    <w:p w:rsidR="007E4E3E" w:rsidRPr="00BB5335" w:rsidRDefault="007E4E3E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9" w:type="dxa"/>
        <w:tblLook w:val="04A0" w:firstRow="1" w:lastRow="0" w:firstColumn="1" w:lastColumn="0" w:noHBand="0" w:noVBand="1"/>
      </w:tblPr>
      <w:tblGrid>
        <w:gridCol w:w="10773"/>
      </w:tblGrid>
      <w:tr w:rsidR="007E4E3E" w:rsidRPr="00BB5335">
        <w:trPr>
          <w:trHeight w:val="340"/>
        </w:trPr>
        <w:tc>
          <w:tcPr>
            <w:tcW w:w="10773" w:type="dxa"/>
            <w:tcBorders>
              <w:left w:val="nil"/>
            </w:tcBorders>
            <w:shd w:val="clear" w:color="auto" w:fill="17365D" w:themeFill="text2" w:themeFillShade="BF"/>
            <w:vAlign w:val="center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7E4E3E" w:rsidRPr="00BB5335">
        <w:trPr>
          <w:trHeight w:val="637"/>
        </w:trPr>
        <w:tc>
          <w:tcPr>
            <w:tcW w:w="10773" w:type="dxa"/>
            <w:tcBorders>
              <w:left w:val="nil"/>
            </w:tcBorders>
            <w:shd w:val="clear" w:color="auto" w:fill="auto"/>
          </w:tcPr>
          <w:p w:rsidR="007E4E3E" w:rsidRPr="00B14280" w:rsidRDefault="00B51A91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B14280">
              <w:rPr>
                <w:rFonts w:ascii="Arial Narrow" w:hAnsi="Arial Narrow" w:cs="Arial"/>
                <w:sz w:val="20"/>
                <w:szCs w:val="20"/>
              </w:rPr>
              <w:t xml:space="preserve">Discutir </w:t>
            </w:r>
            <w:r w:rsidR="00650B12" w:rsidRPr="00B14280">
              <w:rPr>
                <w:rFonts w:ascii="Arial Narrow" w:hAnsi="Arial Narrow" w:cs="Arial"/>
                <w:sz w:val="20"/>
                <w:szCs w:val="20"/>
              </w:rPr>
              <w:t>diferentes métodos e técnicas de pesquisas</w:t>
            </w:r>
            <w:r w:rsidRPr="00B14280">
              <w:rPr>
                <w:rFonts w:ascii="Arial Narrow" w:hAnsi="Arial Narrow" w:cs="Arial"/>
                <w:sz w:val="20"/>
                <w:szCs w:val="20"/>
              </w:rPr>
              <w:t xml:space="preserve"> e estruturar uma aplicação destes nas </w:t>
            </w:r>
            <w:r w:rsidR="001206DD" w:rsidRPr="00B14280">
              <w:rPr>
                <w:rFonts w:ascii="Arial Narrow" w:hAnsi="Arial Narrow" w:cs="Arial"/>
                <w:sz w:val="20"/>
                <w:szCs w:val="20"/>
              </w:rPr>
              <w:t>diferentes especialidades da Odontologia.</w:t>
            </w:r>
            <w:r w:rsidR="00996544" w:rsidRPr="00B142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7E4E3E" w:rsidRPr="00BB5335" w:rsidRDefault="007E4E3E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8744"/>
      </w:tblGrid>
      <w:tr w:rsidR="007E4E3E" w:rsidRPr="00BB5335" w:rsidTr="00F523EB">
        <w:trPr>
          <w:cantSplit/>
          <w:trHeight w:val="397"/>
        </w:trPr>
        <w:tc>
          <w:tcPr>
            <w:tcW w:w="10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 w:themeFill="text2" w:themeFillShade="BF"/>
            <w:tcMar>
              <w:left w:w="70" w:type="dxa"/>
            </w:tcMar>
            <w:vAlign w:val="center"/>
          </w:tcPr>
          <w:p w:rsidR="007E4E3E" w:rsidRPr="00BB5335" w:rsidRDefault="001206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:rsidR="007E4E3E" w:rsidRPr="00BB5335" w:rsidRDefault="001206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:rsidR="007E4E3E" w:rsidRPr="00BB5335" w:rsidRDefault="001206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Estudo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E3E" w:rsidRPr="00BB5335" w:rsidRDefault="00FD17F9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5335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>onhecer</w:t>
            </w:r>
            <w:r w:rsidRPr="00BB5335">
              <w:rPr>
                <w:rFonts w:ascii="Arial Narrow" w:hAnsi="Arial Narrow" w:cs="Arial"/>
                <w:sz w:val="20"/>
                <w:szCs w:val="20"/>
              </w:rPr>
              <w:t xml:space="preserve"> o</w:t>
            </w:r>
            <w:r w:rsidR="008F386F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BB53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335" w:rsidRPr="00BB5335">
              <w:rPr>
                <w:rFonts w:ascii="Arial Narrow" w:hAnsi="Arial Narrow" w:cs="Arial"/>
                <w:sz w:val="20"/>
                <w:szCs w:val="20"/>
              </w:rPr>
              <w:t xml:space="preserve">principais </w:t>
            </w:r>
            <w:r w:rsidRPr="00BB5335">
              <w:rPr>
                <w:rFonts w:ascii="Arial Narrow" w:hAnsi="Arial Narrow" w:cs="Arial"/>
                <w:sz w:val="20"/>
                <w:szCs w:val="20"/>
              </w:rPr>
              <w:t>tipos de estudo empregados na Odontologia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E4E3E" w:rsidRPr="00BB5335" w:rsidRDefault="00BB5335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5335">
              <w:rPr>
                <w:rFonts w:ascii="Arial Narrow" w:hAnsi="Arial Narrow" w:cs="Arial"/>
                <w:sz w:val="20"/>
                <w:szCs w:val="20"/>
              </w:rPr>
              <w:t>Identificar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B5335">
              <w:rPr>
                <w:rFonts w:ascii="Arial Narrow" w:hAnsi="Arial Narrow" w:cs="Arial"/>
                <w:sz w:val="20"/>
                <w:szCs w:val="20"/>
              </w:rPr>
              <w:t>os métodos de estudo qualitativos e quantitativos, suas características, vantagens e limitações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Revisão sistemática e </w:t>
            </w:r>
            <w:proofErr w:type="spellStart"/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metanálise</w:t>
            </w:r>
            <w:proofErr w:type="spellEnd"/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E3E" w:rsidRPr="00BB5335" w:rsidRDefault="000C2B34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>onhecer</w:t>
            </w:r>
            <w:r w:rsidR="009A1B45">
              <w:rPr>
                <w:rFonts w:ascii="Arial Narrow" w:hAnsi="Arial Narrow" w:cs="Arial"/>
                <w:sz w:val="20"/>
                <w:szCs w:val="20"/>
              </w:rPr>
              <w:t xml:space="preserve"> o papel da re</w:t>
            </w: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9A1B45">
              <w:rPr>
                <w:rFonts w:ascii="Arial Narrow" w:hAnsi="Arial Narrow" w:cs="Arial"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A1B45">
              <w:rPr>
                <w:rFonts w:ascii="Arial Narrow" w:hAnsi="Arial Narrow" w:cs="Arial"/>
                <w:sz w:val="20"/>
                <w:szCs w:val="20"/>
              </w:rPr>
              <w:t xml:space="preserve">ão sistemática e da </w:t>
            </w:r>
            <w:proofErr w:type="spellStart"/>
            <w:r w:rsidR="009A1B45">
              <w:rPr>
                <w:rFonts w:ascii="Arial Narrow" w:hAnsi="Arial Narrow" w:cs="Arial"/>
                <w:sz w:val="20"/>
                <w:szCs w:val="20"/>
              </w:rPr>
              <w:t>metanálise</w:t>
            </w:r>
            <w:proofErr w:type="spellEnd"/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na construção do conhecimento</w:t>
            </w:r>
          </w:p>
          <w:p w:rsidR="007E4E3E" w:rsidRPr="00BB5335" w:rsidRDefault="001206DD" w:rsidP="009F1AFE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5335">
              <w:rPr>
                <w:rFonts w:ascii="Arial Narrow" w:hAnsi="Arial Narrow" w:cs="Arial"/>
                <w:sz w:val="20"/>
                <w:szCs w:val="20"/>
              </w:rPr>
              <w:t>Estimular</w:t>
            </w:r>
            <w:r w:rsidR="000C2B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51A91">
              <w:rPr>
                <w:rFonts w:ascii="Arial Narrow" w:hAnsi="Arial Narrow" w:cs="Arial"/>
                <w:sz w:val="20"/>
                <w:szCs w:val="20"/>
              </w:rPr>
              <w:t xml:space="preserve">o treinamento e aplicação </w:t>
            </w:r>
            <w:r w:rsidR="00B14280">
              <w:rPr>
                <w:rFonts w:ascii="Arial Narrow" w:hAnsi="Arial Narrow" w:cs="Arial"/>
                <w:sz w:val="20"/>
                <w:szCs w:val="20"/>
              </w:rPr>
              <w:t>da r</w:t>
            </w:r>
            <w:r w:rsidR="00B14280"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evisão sistemática e </w:t>
            </w:r>
            <w:proofErr w:type="spellStart"/>
            <w:r w:rsidR="00B14280"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metanálise</w:t>
            </w:r>
            <w:proofErr w:type="spellEnd"/>
          </w:p>
        </w:tc>
      </w:tr>
      <w:tr w:rsidR="007E4E3E" w:rsidRPr="00BB5335" w:rsidTr="00F523EB">
        <w:trPr>
          <w:cantSplit/>
          <w:trHeight w:val="1048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0F305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moleculares na pesquisa odontológica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E3E" w:rsidRDefault="00CE6F54" w:rsidP="009F1AFE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>onhec</w:t>
            </w:r>
            <w:r>
              <w:rPr>
                <w:rFonts w:ascii="Arial Narrow" w:hAnsi="Arial Narrow" w:cs="Arial"/>
                <w:sz w:val="20"/>
                <w:szCs w:val="20"/>
              </w:rPr>
              <w:t>er as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 xml:space="preserve"> bases moleculares das doenças</w:t>
            </w:r>
          </w:p>
          <w:p w:rsidR="00CE6F54" w:rsidRPr="00BB5335" w:rsidRDefault="00CE6F54" w:rsidP="009F1AFE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>ntend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er 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>as bases da biologia molecular e suas ferramentas de estudo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citotoxicidade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E6F54" w:rsidRDefault="00CE6F54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 xml:space="preserve">valiar as reações celulares e teciduais </w:t>
            </w:r>
            <w:r>
              <w:rPr>
                <w:rFonts w:ascii="Arial Narrow" w:hAnsi="Arial Narrow" w:cs="Arial"/>
                <w:sz w:val="20"/>
                <w:szCs w:val="20"/>
              </w:rPr>
              <w:t>di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>ante diferentes materiais experimentais</w:t>
            </w:r>
          </w:p>
          <w:p w:rsidR="007E4E3E" w:rsidRPr="00BB5335" w:rsidRDefault="00CE6F54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Identificar</w:t>
            </w:r>
            <w:r w:rsidRPr="00CE6F54">
              <w:rPr>
                <w:rFonts w:ascii="Arial Narrow" w:hAnsi="Arial Narrow" w:cs="Arial"/>
                <w:sz w:val="20"/>
                <w:szCs w:val="20"/>
              </w:rPr>
              <w:t xml:space="preserve"> possíveis mecanismos de ação tóxica dos produtos e seus componentes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biocompatibilidade de materiais odontológicos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E6EC7" w:rsidRPr="00BB5335" w:rsidRDefault="0027226A" w:rsidP="006E6EC7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Definir o termo </w:t>
            </w:r>
            <w:r w:rsidRPr="0027226A">
              <w:rPr>
                <w:rFonts w:ascii="Arial Narrow" w:hAnsi="Arial Narrow" w:cs="Arial"/>
                <w:sz w:val="20"/>
                <w:szCs w:val="20"/>
              </w:rPr>
              <w:t>biocompatibilidade</w:t>
            </w:r>
          </w:p>
          <w:p w:rsidR="00244B38" w:rsidRDefault="00244B38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Reconhecer </w:t>
            </w:r>
            <w:r w:rsidRPr="00244B38">
              <w:rPr>
                <w:rFonts w:ascii="Arial Narrow" w:hAnsi="Arial Narrow" w:cs="Arial"/>
                <w:sz w:val="20"/>
                <w:szCs w:val="20"/>
              </w:rPr>
              <w:t>a importância da presença da interface ativa entre materiais e sistemas biológicos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44B38" w:rsidRPr="00BB5335" w:rsidRDefault="0027226A" w:rsidP="00244B38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27226A">
              <w:rPr>
                <w:rFonts w:ascii="Arial Narrow" w:hAnsi="Arial Narrow" w:cs="Arial"/>
                <w:sz w:val="20"/>
                <w:szCs w:val="20"/>
              </w:rPr>
              <w:t>lassificar os testes em animais para análise de materiais dentários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físico-químicos de materiais odontológicos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E3E" w:rsidRDefault="00DF6ACF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Identificar a necessidade de 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>pesquisas científic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 xml:space="preserve">s que sirvam de subsídio para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fabricação de 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 xml:space="preserve">produtos que satisfaçam </w:t>
            </w:r>
            <w:r>
              <w:rPr>
                <w:rFonts w:ascii="Arial Narrow" w:hAnsi="Arial Narrow" w:cs="Arial"/>
                <w:sz w:val="20"/>
                <w:szCs w:val="20"/>
              </w:rPr>
              <w:t>critérios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 xml:space="preserve"> técnic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>s, biológic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>s e estétic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DF6ACF">
              <w:rPr>
                <w:rFonts w:ascii="Arial Narrow" w:hAnsi="Arial Narrow" w:cs="Arial"/>
                <w:sz w:val="20"/>
                <w:szCs w:val="20"/>
              </w:rPr>
              <w:t xml:space="preserve">s </w:t>
            </w:r>
          </w:p>
          <w:p w:rsidR="00DF6ACF" w:rsidRPr="00BB5335" w:rsidRDefault="00DF6ACF">
            <w:pPr>
              <w:numPr>
                <w:ilvl w:val="0"/>
                <w:numId w:val="2"/>
              </w:numPr>
              <w:spacing w:after="0" w:line="240" w:lineRule="auto"/>
              <w:ind w:left="55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Conhecer métodos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físico-químicos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para a análise de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materiais odontológicos</w:t>
            </w:r>
          </w:p>
        </w:tc>
      </w:tr>
      <w:tr w:rsidR="007E4E3E" w:rsidRPr="00BB5335" w:rsidTr="00F523EB">
        <w:trPr>
          <w:cantSplit/>
          <w:trHeight w:val="39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E4E3E" w:rsidRPr="00BB5335" w:rsidRDefault="009F1A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Testes microbiológicos em Odontologia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5A78" w:rsidRDefault="001206DD" w:rsidP="006E6EC7">
            <w:pPr>
              <w:pStyle w:val="PargrafodaLista"/>
              <w:numPr>
                <w:ilvl w:val="0"/>
                <w:numId w:val="1"/>
              </w:numPr>
              <w:ind w:left="558" w:hanging="284"/>
              <w:rPr>
                <w:rFonts w:ascii="Arial Narrow" w:hAnsi="Arial Narrow" w:cs="Arial"/>
                <w:sz w:val="20"/>
                <w:szCs w:val="20"/>
              </w:rPr>
            </w:pPr>
            <w:r w:rsidRPr="00CF5A78">
              <w:rPr>
                <w:rFonts w:ascii="Arial Narrow" w:hAnsi="Arial Narrow" w:cs="Arial"/>
                <w:sz w:val="20"/>
                <w:szCs w:val="20"/>
              </w:rPr>
              <w:t xml:space="preserve">Conhecer </w:t>
            </w:r>
            <w:r w:rsidR="00CF5A78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CF5A78" w:rsidRPr="00CF5A78">
              <w:rPr>
                <w:rFonts w:ascii="Arial Narrow" w:hAnsi="Arial Narrow" w:cs="Arial"/>
                <w:sz w:val="20"/>
                <w:szCs w:val="20"/>
              </w:rPr>
              <w:t>s testes microbiológicos para análises de efetividade antimicrobiana de materiais odontológicos</w:t>
            </w:r>
          </w:p>
          <w:p w:rsidR="00CF5A78" w:rsidRDefault="00CF5A78" w:rsidP="006E6EC7">
            <w:pPr>
              <w:pStyle w:val="PargrafodaLista"/>
              <w:numPr>
                <w:ilvl w:val="0"/>
                <w:numId w:val="1"/>
              </w:numPr>
              <w:ind w:left="558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Identificar as técnicas empregadas para </w:t>
            </w:r>
            <w:r w:rsidRPr="00CF5A78">
              <w:rPr>
                <w:rFonts w:ascii="Arial Narrow" w:hAnsi="Arial Narrow" w:cs="Arial"/>
                <w:sz w:val="20"/>
                <w:szCs w:val="20"/>
              </w:rPr>
              <w:t>a identificação de microrganismos nas infecções da cavidade bucal</w:t>
            </w:r>
          </w:p>
          <w:p w:rsidR="007E4E3E" w:rsidRDefault="00CF5A78" w:rsidP="00CF5A78">
            <w:pPr>
              <w:pStyle w:val="PargrafodaLista"/>
              <w:numPr>
                <w:ilvl w:val="0"/>
                <w:numId w:val="1"/>
              </w:numPr>
              <w:ind w:left="558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Discutir a formação do biofilme na cavidade bucal</w:t>
            </w:r>
          </w:p>
          <w:p w:rsidR="00CF5A78" w:rsidRPr="00BB5335" w:rsidRDefault="00CF5A78" w:rsidP="00CF5A78">
            <w:pPr>
              <w:pStyle w:val="PargrafodaLista"/>
              <w:numPr>
                <w:ilvl w:val="0"/>
                <w:numId w:val="1"/>
              </w:numPr>
              <w:ind w:left="558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Reconhecer os métodos para avaliação de biofilmes</w:t>
            </w:r>
          </w:p>
        </w:tc>
      </w:tr>
    </w:tbl>
    <w:p w:rsidR="007E4E3E" w:rsidRDefault="007E4E3E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:rsidR="00890B21" w:rsidRDefault="00890B21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:rsidR="00836609" w:rsidRDefault="00836609" w:rsidP="00836609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36609" w:rsidRPr="001C5C31" w:rsidTr="00836609">
        <w:trPr>
          <w:trHeight w:val="330"/>
        </w:trPr>
        <w:tc>
          <w:tcPr>
            <w:tcW w:w="10915" w:type="dxa"/>
            <w:shd w:val="clear" w:color="auto" w:fill="17365D" w:themeFill="text2" w:themeFillShade="BF"/>
            <w:vAlign w:val="center"/>
          </w:tcPr>
          <w:p w:rsidR="00836609" w:rsidRPr="001C5C31" w:rsidRDefault="00836609" w:rsidP="00C04A7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HABILIDADES E COMPETÊNCIAS</w:t>
            </w:r>
          </w:p>
        </w:tc>
      </w:tr>
      <w:tr w:rsidR="00836609" w:rsidRPr="004874F9" w:rsidTr="00836609">
        <w:trPr>
          <w:trHeight w:val="1116"/>
        </w:trPr>
        <w:tc>
          <w:tcPr>
            <w:tcW w:w="10915" w:type="dxa"/>
          </w:tcPr>
          <w:p w:rsidR="00836609" w:rsidRPr="004874F9" w:rsidRDefault="00836609" w:rsidP="00C04A77">
            <w:pPr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O egresso do PPGO deve ser capaz de produzir conhecimento voltado à área de clínica odontológica, atuando de forma interdisciplinar. Este profissional deve atuar em consonância com as necessidades oriundas da sociedade, considerando os problemas de saúde e as tecnologias que se apresentam no mundo e no Brasil. Pretende-se preparar o egresso do programa para transpor os paradigmas atuais da saúde odontológica, e propor novos conceitos e tecnologias a serem incorporados na rotina odontológica.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O </w:t>
            </w: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>PPGO tem como premissa a formação científica e técnica que possibilite atender a demanda atual no ensino superior.</w:t>
            </w:r>
          </w:p>
        </w:tc>
      </w:tr>
    </w:tbl>
    <w:p w:rsidR="00836609" w:rsidRDefault="00836609" w:rsidP="00836609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:rsidR="00836609" w:rsidRPr="00BB5335" w:rsidRDefault="00836609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802" w:type="dxa"/>
        <w:tblInd w:w="108" w:type="dxa"/>
        <w:tblLook w:val="04A0" w:firstRow="1" w:lastRow="0" w:firstColumn="1" w:lastColumn="0" w:noHBand="0" w:noVBand="1"/>
      </w:tblPr>
      <w:tblGrid>
        <w:gridCol w:w="879"/>
        <w:gridCol w:w="1414"/>
        <w:gridCol w:w="3526"/>
        <w:gridCol w:w="3664"/>
        <w:gridCol w:w="1319"/>
      </w:tblGrid>
      <w:tr w:rsidR="00890B21" w:rsidRPr="00BB5335" w:rsidTr="00890B21">
        <w:tc>
          <w:tcPr>
            <w:tcW w:w="10802" w:type="dxa"/>
            <w:gridSpan w:val="5"/>
            <w:shd w:val="clear" w:color="auto" w:fill="1F497D" w:themeFill="text2"/>
            <w:tcMar>
              <w:left w:w="108" w:type="dxa"/>
            </w:tcMar>
            <w:vAlign w:val="center"/>
          </w:tcPr>
          <w:p w:rsidR="00890B21" w:rsidRPr="00890B21" w:rsidRDefault="00836609" w:rsidP="00836609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7</w:t>
            </w:r>
            <w:r w:rsidR="00890B21" w:rsidRPr="00890B21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890B21" w:rsidRPr="00BB5335" w:rsidTr="00890B21">
        <w:tc>
          <w:tcPr>
            <w:tcW w:w="880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yellow"/>
                <w:lang w:eastAsia="pt-BR"/>
              </w:rPr>
            </w:pPr>
            <w:r w:rsidRPr="005B62F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</w:tr>
      <w:tr w:rsidR="00890B21" w:rsidRPr="00BB5335" w:rsidTr="00890B21">
        <w:tc>
          <w:tcPr>
            <w:tcW w:w="880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890B21" w:rsidRPr="0083660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660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01/05/2019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c>
          <w:tcPr>
            <w:tcW w:w="880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890B21" w:rsidRPr="0083660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660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06/05/2019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571"/>
        </w:trPr>
        <w:tc>
          <w:tcPr>
            <w:tcW w:w="880" w:type="dxa"/>
            <w:vMerge w:val="restar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13/05/2019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PPGO</w:t>
            </w: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160A5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</w:t>
            </w:r>
            <w:r w:rsidR="00160A5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bertura do PPGO</w:t>
            </w:r>
          </w:p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Aula inaugural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 w:rsidR="00160A5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  <w:r w:rsidR="00466C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</w:t>
            </w:r>
          </w:p>
        </w:tc>
      </w:tr>
      <w:tr w:rsidR="00890B21" w:rsidRPr="00BB5335" w:rsidTr="00890B21">
        <w:trPr>
          <w:trHeight w:val="570"/>
        </w:trPr>
        <w:tc>
          <w:tcPr>
            <w:tcW w:w="880" w:type="dxa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14/05/2019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da Disciplina, do Plano de Ensino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pactuações pedagógicas</w:t>
            </w:r>
          </w:p>
          <w:p w:rsidR="00890B21" w:rsidRPr="00BB5335" w:rsidRDefault="00890B21" w:rsidP="00160A5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Aula expositiva dialogada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Divisão em 6 duplas para os seminários. Divisão em 4 grupos (3 alunos) para os manuais.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290"/>
        </w:trPr>
        <w:tc>
          <w:tcPr>
            <w:tcW w:w="8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20/05/2019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microbiológicos em Odontologia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dos seminários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</w:tr>
      <w:tr w:rsidR="00890B21" w:rsidRPr="00BB5335" w:rsidTr="00890B21">
        <w:trPr>
          <w:trHeight w:val="290"/>
        </w:trPr>
        <w:tc>
          <w:tcPr>
            <w:tcW w:w="8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21/05/2019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moleculares na pesquisa odontológica</w:t>
            </w:r>
          </w:p>
        </w:tc>
        <w:tc>
          <w:tcPr>
            <w:tcW w:w="36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290"/>
        </w:trPr>
        <w:tc>
          <w:tcPr>
            <w:tcW w:w="880" w:type="dxa"/>
            <w:vMerge w:val="restart"/>
            <w:shd w:val="clear" w:color="auto" w:fill="FFFFFF" w:themeFill="background1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27/05/2019</w:t>
            </w:r>
          </w:p>
        </w:tc>
        <w:tc>
          <w:tcPr>
            <w:tcW w:w="354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biocompatibilidade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 materiais odontológicos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dos seminários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</w:tr>
      <w:tr w:rsidR="00890B21" w:rsidRPr="00BB5335" w:rsidTr="00890B21">
        <w:trPr>
          <w:trHeight w:val="290"/>
        </w:trPr>
        <w:tc>
          <w:tcPr>
            <w:tcW w:w="880" w:type="dxa"/>
            <w:vMerge/>
            <w:shd w:val="clear" w:color="auto" w:fill="FFFFFF" w:themeFill="background1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28/05/2019</w:t>
            </w:r>
          </w:p>
        </w:tc>
        <w:tc>
          <w:tcPr>
            <w:tcW w:w="354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citotoxicidade</w:t>
            </w:r>
          </w:p>
        </w:tc>
        <w:tc>
          <w:tcPr>
            <w:tcW w:w="3685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430"/>
        </w:trPr>
        <w:tc>
          <w:tcPr>
            <w:tcW w:w="880" w:type="dxa"/>
            <w:vMerge w:val="restart"/>
            <w:shd w:val="clear" w:color="auto" w:fill="auto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03/06/2019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físico-químicos de materiais odontológicos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dos seminários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</w:tr>
      <w:tr w:rsidR="00890B21" w:rsidRPr="00BB5335" w:rsidTr="00890B21">
        <w:trPr>
          <w:trHeight w:val="430"/>
        </w:trPr>
        <w:tc>
          <w:tcPr>
            <w:tcW w:w="880" w:type="dxa"/>
            <w:vMerge/>
            <w:shd w:val="clear" w:color="auto" w:fill="auto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04/06/2019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Estudo</w:t>
            </w:r>
          </w:p>
        </w:tc>
        <w:tc>
          <w:tcPr>
            <w:tcW w:w="36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141"/>
        </w:trPr>
        <w:tc>
          <w:tcPr>
            <w:tcW w:w="880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10/06/2019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de seminários: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1.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microbiológicos em Odontologia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2.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moleculares na pesquisa odontológica</w:t>
            </w:r>
          </w:p>
          <w:p w:rsidR="00890B21" w:rsidRPr="00BB5335" w:rsidRDefault="00890B21" w:rsidP="00836609">
            <w:pPr>
              <w:pStyle w:val="PargrafodaLista"/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  <w:r w:rsidR="00466C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</w:t>
            </w:r>
          </w:p>
        </w:tc>
      </w:tr>
      <w:tr w:rsidR="00890B21" w:rsidRPr="00BB5335" w:rsidTr="00890B21">
        <w:trPr>
          <w:trHeight w:val="140"/>
        </w:trPr>
        <w:tc>
          <w:tcPr>
            <w:tcW w:w="880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11/06/2019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de seminários: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3.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biocompatibilidade de materiais odontológicos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4 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</w:t>
            </w:r>
            <w:proofErr w:type="gramEnd"/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de citotoxicidade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141"/>
        </w:trPr>
        <w:tc>
          <w:tcPr>
            <w:tcW w:w="880" w:type="dxa"/>
            <w:vMerge w:val="restart"/>
            <w:shd w:val="clear" w:color="auto" w:fill="auto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17/06/2019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0F3050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F305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1.Tipos de Estudo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dos manuais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</w:tr>
      <w:tr w:rsidR="00890B21" w:rsidRPr="00BB5335" w:rsidTr="00890B21">
        <w:trPr>
          <w:trHeight w:val="140"/>
        </w:trPr>
        <w:tc>
          <w:tcPr>
            <w:tcW w:w="880" w:type="dxa"/>
            <w:vMerge/>
            <w:shd w:val="clear" w:color="auto" w:fill="auto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18/06/2019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F305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2.Testes físico-químicos de materiais odontológicos</w:t>
            </w:r>
          </w:p>
        </w:tc>
        <w:tc>
          <w:tcPr>
            <w:tcW w:w="36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141"/>
        </w:trPr>
        <w:tc>
          <w:tcPr>
            <w:tcW w:w="880" w:type="dxa"/>
            <w:vMerge w:val="restart"/>
            <w:shd w:val="clear" w:color="auto" w:fill="FFFFFF" w:themeFill="background1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24/06/2019</w:t>
            </w:r>
          </w:p>
        </w:tc>
        <w:tc>
          <w:tcPr>
            <w:tcW w:w="354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3. 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biocompatibilidade de materiais odontológicos</w:t>
            </w:r>
          </w:p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dos manuais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</w:t>
            </w:r>
            <w:r w:rsidR="00160A5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rática</w:t>
            </w:r>
          </w:p>
        </w:tc>
      </w:tr>
      <w:tr w:rsidR="00890B21" w:rsidRPr="00BB5335" w:rsidTr="00890B21">
        <w:trPr>
          <w:trHeight w:val="140"/>
        </w:trPr>
        <w:tc>
          <w:tcPr>
            <w:tcW w:w="880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25/06/2019</w:t>
            </w:r>
          </w:p>
        </w:tc>
        <w:tc>
          <w:tcPr>
            <w:tcW w:w="354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4.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microbiológicos em Odontologia</w:t>
            </w:r>
          </w:p>
        </w:tc>
        <w:tc>
          <w:tcPr>
            <w:tcW w:w="3685" w:type="dxa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141"/>
        </w:trPr>
        <w:tc>
          <w:tcPr>
            <w:tcW w:w="880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01/07/2019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de seminários: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90B21" w:rsidRPr="005C11C0" w:rsidRDefault="00890B21" w:rsidP="00836609">
            <w:pPr>
              <w:pStyle w:val="PargrafodaLista"/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5. </w:t>
            </w:r>
            <w:r w:rsidRPr="005C11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Estudo</w:t>
            </w:r>
          </w:p>
          <w:p w:rsidR="00890B21" w:rsidRP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6.Testes físico-químicos de materiais odontológicos</w:t>
            </w:r>
          </w:p>
          <w:p w:rsidR="00890B21" w:rsidRPr="00B51A9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  <w:r w:rsidR="00466C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</w:t>
            </w:r>
          </w:p>
        </w:tc>
      </w:tr>
      <w:tr w:rsidR="00890B21" w:rsidRPr="00BB5335" w:rsidTr="00890B21">
        <w:trPr>
          <w:trHeight w:val="140"/>
        </w:trPr>
        <w:tc>
          <w:tcPr>
            <w:tcW w:w="880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02/07/2017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Revisão sistemática e </w:t>
            </w:r>
            <w:proofErr w:type="spellStart"/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metanálise</w:t>
            </w:r>
            <w:proofErr w:type="spellEnd"/>
          </w:p>
          <w:p w:rsidR="00890B21" w:rsidRPr="00B51A9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Aula Expositiva Dialogada</w:t>
            </w:r>
            <w:r w:rsidR="00084C8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(Professores convidados)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890B21" w:rsidRPr="00BB5335" w:rsidTr="00890B21">
        <w:trPr>
          <w:trHeight w:val="141"/>
        </w:trPr>
        <w:tc>
          <w:tcPr>
            <w:tcW w:w="880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08/07/2019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Entrega e apresentação dos manuais: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90B21" w:rsidRPr="000F3050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F305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1.Tipos de Estudo</w:t>
            </w:r>
          </w:p>
          <w:p w:rsidR="00890B21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F305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2.Testes físico-químicos de materiais odontológicos</w:t>
            </w:r>
          </w:p>
          <w:p w:rsidR="00890B21" w:rsidRPr="000F3050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Pr="00BB5335" w:rsidRDefault="00890B21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160A55" w:rsidP="0083660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  <w:r w:rsidR="00466C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</w:t>
            </w:r>
          </w:p>
        </w:tc>
      </w:tr>
      <w:tr w:rsidR="00890B21" w:rsidRPr="00BB5335" w:rsidTr="00890B21">
        <w:trPr>
          <w:trHeight w:val="140"/>
        </w:trPr>
        <w:tc>
          <w:tcPr>
            <w:tcW w:w="880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</w:tcMar>
          </w:tcPr>
          <w:p w:rsidR="00890B21" w:rsidRPr="00553C89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53C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09/07/2019</w:t>
            </w:r>
          </w:p>
        </w:tc>
        <w:tc>
          <w:tcPr>
            <w:tcW w:w="354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Entrega e apresentação dos manuais:</w:t>
            </w:r>
          </w:p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3.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de biocompatibilidade de materiais odontológicos</w:t>
            </w:r>
          </w:p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4.</w:t>
            </w:r>
            <w:r w:rsidRPr="00BB533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Testes microbiológicos em Odontologia</w:t>
            </w:r>
          </w:p>
          <w:p w:rsidR="00890B21" w:rsidRPr="00BB5335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B21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tcMar>
              <w:left w:w="108" w:type="dxa"/>
            </w:tcMar>
          </w:tcPr>
          <w:p w:rsidR="00890B21" w:rsidRPr="00BB5335" w:rsidRDefault="00890B21" w:rsidP="00890B21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:rsidR="007E4E3E" w:rsidRDefault="007E4E3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9" w:type="dxa"/>
        <w:tblLook w:val="04A0" w:firstRow="1" w:lastRow="0" w:firstColumn="1" w:lastColumn="0" w:noHBand="0" w:noVBand="1"/>
      </w:tblPr>
      <w:tblGrid>
        <w:gridCol w:w="10773"/>
      </w:tblGrid>
      <w:tr w:rsidR="007E4E3E" w:rsidRPr="00BB5335">
        <w:trPr>
          <w:trHeight w:val="340"/>
        </w:trPr>
        <w:tc>
          <w:tcPr>
            <w:tcW w:w="10773" w:type="dxa"/>
            <w:tcBorders>
              <w:left w:val="nil"/>
            </w:tcBorders>
            <w:shd w:val="clear" w:color="auto" w:fill="17365D" w:themeFill="text2" w:themeFillShade="BF"/>
            <w:vAlign w:val="center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7E4E3E" w:rsidRPr="00BB5335">
        <w:tc>
          <w:tcPr>
            <w:tcW w:w="10773" w:type="dxa"/>
            <w:tcBorders>
              <w:left w:val="nil"/>
            </w:tcBorders>
            <w:shd w:val="clear" w:color="auto" w:fill="auto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Metodologia empregada</w:t>
            </w:r>
          </w:p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Aula expositiva dialogada, Estudo de texto, Estudo dirigido, Tempestade cerebral e Seminário.</w:t>
            </w:r>
          </w:p>
          <w:p w:rsidR="007E4E3E" w:rsidRPr="00BB5335" w:rsidRDefault="007E4E3E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Recursos Didáticos:</w:t>
            </w:r>
          </w:p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Projetor Datashow,</w:t>
            </w:r>
          </w:p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Textos de artigos científicos</w:t>
            </w:r>
          </w:p>
          <w:p w:rsidR="007E4E3E" w:rsidRPr="00BB5335" w:rsidRDefault="007E4E3E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:rsidR="007E4E3E" w:rsidRPr="00BB5335" w:rsidRDefault="001206DD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:rsidR="007E4E3E" w:rsidRPr="00BB5335" w:rsidRDefault="001206DD" w:rsidP="00890B21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:rsidR="007E4E3E" w:rsidRPr="00BB5335" w:rsidRDefault="007E4E3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9" w:type="dxa"/>
        <w:tblLook w:val="04A0" w:firstRow="1" w:lastRow="0" w:firstColumn="1" w:lastColumn="0" w:noHBand="0" w:noVBand="1"/>
      </w:tblPr>
      <w:tblGrid>
        <w:gridCol w:w="10773"/>
      </w:tblGrid>
      <w:tr w:rsidR="00CB64F8" w:rsidRPr="00BB5335">
        <w:trPr>
          <w:trHeight w:val="340"/>
        </w:trPr>
        <w:tc>
          <w:tcPr>
            <w:tcW w:w="10773" w:type="dxa"/>
            <w:tcBorders>
              <w:left w:val="nil"/>
            </w:tcBorders>
            <w:shd w:val="clear" w:color="auto" w:fill="17365D" w:themeFill="text2" w:themeFillShade="BF"/>
            <w:vAlign w:val="center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B533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CB64F8" w:rsidRPr="00BB5335">
        <w:tc>
          <w:tcPr>
            <w:tcW w:w="10773" w:type="dxa"/>
            <w:tcBorders>
              <w:left w:val="nil"/>
            </w:tcBorders>
            <w:shd w:val="clear" w:color="auto" w:fill="auto"/>
          </w:tcPr>
          <w:p w:rsidR="007E4E3E" w:rsidRPr="00BB5335" w:rsidRDefault="00CB64F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683193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A interdisciplinaridade 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da disciplina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CB64F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e Técnicas de Investigação Científica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está permeada na proposta do PPGO UniEvangélica que é a da integração entre as disciplinas do núcleo comum (obrigatório) e do núcleo específico (optativo) em consonância com as linhas de pesquisa que o pós-graduando está matriculado e a  integração da pós graduação com a graduação.</w:t>
            </w:r>
          </w:p>
        </w:tc>
      </w:tr>
    </w:tbl>
    <w:p w:rsidR="007E4E3E" w:rsidRPr="00BB5335" w:rsidRDefault="007E4E3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E4E3E" w:rsidRPr="00BB5335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7E4E3E" w:rsidRPr="00BB5335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7E4E3E" w:rsidRPr="00BB5335" w:rsidRDefault="006F72DC" w:rsidP="006F72DC">
            <w:pPr>
              <w:pStyle w:val="Corpodetextorecuado"/>
              <w:spacing w:line="276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 xml:space="preserve"> O desempenho do aluno na área cognitiva será avaliado através das apresentações dos </w:t>
            </w:r>
            <w:r>
              <w:rPr>
                <w:rFonts w:ascii="Arial Narrow" w:hAnsi="Arial Narrow" w:cs="Arial"/>
                <w:sz w:val="20"/>
                <w:szCs w:val="20"/>
              </w:rPr>
              <w:t>seminários, participação nas discussões e entrega do trabalho.</w:t>
            </w:r>
            <w:r w:rsidR="001206DD" w:rsidRPr="00BB53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F72DC" w:rsidRDefault="004A5310" w:rsidP="00116BD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116BDA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Avaliação dos seminários: valor 0 a </w:t>
            </w:r>
            <w:r w:rsidR="006F72DC" w:rsidRPr="00116BDA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16BDA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pontos.</w:t>
            </w:r>
          </w:p>
          <w:p w:rsidR="00836609" w:rsidRPr="00116BDA" w:rsidRDefault="00836609" w:rsidP="00116BD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116BDA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Entrega e apresentação dos manuais: valor de 0 a 50 pontos</w:t>
            </w:r>
          </w:p>
          <w:p w:rsidR="00836609" w:rsidRDefault="00836609" w:rsidP="00116BDA">
            <w:pPr>
              <w:autoSpaceDE w:val="0"/>
              <w:autoSpaceDN w:val="0"/>
              <w:adjustRightInd w:val="0"/>
              <w:spacing w:after="0"/>
              <w:ind w:left="351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4A5310" w:rsidRDefault="004A5310" w:rsidP="00116BDA">
            <w:pPr>
              <w:autoSpaceDE w:val="0"/>
              <w:autoSpaceDN w:val="0"/>
              <w:adjustRightInd w:val="0"/>
              <w:spacing w:after="0"/>
              <w:ind w:left="351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Critérios de avaliação:</w:t>
            </w:r>
          </w:p>
          <w:p w:rsidR="004A5310" w:rsidRDefault="004A5310" w:rsidP="006F72DC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75F53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Clareza e coerência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na apresentação</w:t>
            </w:r>
          </w:p>
          <w:p w:rsidR="004A5310" w:rsidRDefault="004A5310" w:rsidP="006F72DC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Domínio do conteúdo apresentado</w:t>
            </w:r>
          </w:p>
          <w:p w:rsidR="004A5310" w:rsidRDefault="004A5310" w:rsidP="006F72DC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6F72DC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Qualidade de recursos audiovisuais</w:t>
            </w:r>
          </w:p>
          <w:p w:rsidR="00116BDA" w:rsidRDefault="00116BDA" w:rsidP="006F72DC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4161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Avaliação na participação das discussões</w:t>
            </w:r>
          </w:p>
          <w:p w:rsidR="00836609" w:rsidRPr="00116BDA" w:rsidRDefault="00836609" w:rsidP="00836609">
            <w:pPr>
              <w:pStyle w:val="PargrafodaLista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7E4E3E" w:rsidRPr="00116BDA" w:rsidRDefault="007E4E3E" w:rsidP="006F72DC">
            <w:pPr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:rsidR="007E4E3E" w:rsidRPr="00BB5335" w:rsidRDefault="001206DD" w:rsidP="006F72DC">
            <w:pPr>
              <w:spacing w:after="0" w:line="276" w:lineRule="auto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Condição de aprovação </w:t>
            </w:r>
          </w:p>
          <w:p w:rsidR="007E4E3E" w:rsidRPr="00BB5335" w:rsidRDefault="001206DD" w:rsidP="006F72D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BB533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6</w:t>
            </w:r>
            <w:r w:rsidR="00116BD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B533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(seis).</w:t>
            </w:r>
          </w:p>
        </w:tc>
      </w:tr>
    </w:tbl>
    <w:p w:rsidR="007E4E3E" w:rsidRDefault="007E4E3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:rsidR="00836609" w:rsidRPr="00BB5335" w:rsidRDefault="0083660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E4E3E" w:rsidRPr="00BB5335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:rsidR="007E4E3E" w:rsidRPr="00BB5335" w:rsidRDefault="001206D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B53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7E4E3E" w:rsidRPr="00BB5335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DE0926" w:rsidRPr="00890B21" w:rsidRDefault="00DE0926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Básica: </w:t>
            </w:r>
          </w:p>
          <w:p w:rsidR="00DE0926" w:rsidRPr="00890B21" w:rsidRDefault="00DE0926" w:rsidP="00DE0926">
            <w:pPr>
              <w:spacing w:after="0"/>
              <w:rPr>
                <w:rFonts w:ascii="Arial Narrow" w:eastAsia="Times New Roman" w:hAnsi="Arial Narrow" w:cs="Arial"/>
                <w:strike/>
                <w:sz w:val="20"/>
                <w:szCs w:val="20"/>
                <w:lang w:eastAsia="pt-BR"/>
              </w:rPr>
            </w:pPr>
          </w:p>
          <w:p w:rsidR="00DE0926" w:rsidRPr="00890B21" w:rsidRDefault="00DE0926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ESTRELA, C. Metodologia Cientí</w:t>
            </w:r>
            <w:r w:rsidR="00487D6B"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ica – Ciência, En</w:t>
            </w:r>
            <w:r w:rsidR="00487D6B"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ino, Pe</w:t>
            </w:r>
            <w:r w:rsidR="00487D6B"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quisa. 3ed. S</w:t>
            </w:r>
            <w:r w:rsidR="00014753"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ão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Paulo:  Artes Médicas</w:t>
            </w:r>
            <w:r w:rsidR="00014753"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, 2018.</w:t>
            </w:r>
          </w:p>
          <w:p w:rsidR="00014753" w:rsidRPr="00890B21" w:rsidRDefault="00014753" w:rsidP="0001475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MARCONI, M.A.; LAKATOS, E.M. Metodologia do trabalho científico. 7 ed. São Paulo: Atlas, 2014.  </w:t>
            </w:r>
          </w:p>
          <w:p w:rsidR="00DE0926" w:rsidRPr="00890B21" w:rsidRDefault="00DE0926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:rsidR="00CE6F54" w:rsidRPr="00890B21" w:rsidRDefault="00014753" w:rsidP="00CE6F5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Complementar: </w:t>
            </w:r>
          </w:p>
          <w:p w:rsidR="00CE6F54" w:rsidRPr="00890B21" w:rsidRDefault="00CE6F54" w:rsidP="00CE6F5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Alberts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B. Biologia Molecular da Célula.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5 Ed. Porto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Alegre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Artmed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, 2010.</w:t>
            </w:r>
          </w:p>
          <w:p w:rsidR="00CE6F54" w:rsidRPr="00890B21" w:rsidRDefault="00CE6F54" w:rsidP="00CE6F5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Clinical trials.gov [Internet]. Bethesda: U.S. National Library of Medicine; 2017.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Disponível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em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: https://clinicaltrials.gov/.</w:t>
            </w:r>
          </w:p>
          <w:p w:rsidR="0027226A" w:rsidRPr="00890B21" w:rsidRDefault="0027226A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Deb S, Chana S. Biomaterials in relation to dentistry. Front Oral Biol. 17:1-12, 2015.</w:t>
            </w:r>
          </w:p>
          <w:p w:rsidR="00014753" w:rsidRPr="00890B21" w:rsidRDefault="00CE6F54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Dijkers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 M. Introducing GRADE: a systematic approach to rating evidence in systematic reviews and to guideline development [Internet]. Austin: SEDL; 2013.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Disponívelem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: http://ktdrr. org/products/update/v1n5/dijkers_grade_ktupdatev1n5.pdf.</w:t>
            </w:r>
          </w:p>
          <w:p w:rsidR="006A3878" w:rsidRPr="00890B21" w:rsidRDefault="006A3878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Equator-network.org [Internet]. Oxford: University of Oxford; 2017.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Disponível em: </w:t>
            </w:r>
            <w:hyperlink r:id="rId8" w:history="1">
              <w:r w:rsidRPr="00890B21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pt-BR"/>
                </w:rPr>
                <w:t>http://www.equator-network.org/</w:t>
              </w:r>
            </w:hyperlink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:rsidR="006A3878" w:rsidRPr="00890B21" w:rsidRDefault="006A3878" w:rsidP="00DE092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Roncalli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AG, Souza TMS. Levantamentos epidemiológicos em saúde bucal no Brasil. In: Antunes JLF, Peres MA, organizadores. Epidemiologia da saúde bucal.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2. ed. São Paulo: Santos; </w:t>
            </w:r>
            <w:r w:rsidR="0027226A"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p. 51-6,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2013.</w:t>
            </w:r>
          </w:p>
          <w:p w:rsidR="007E4E3E" w:rsidRPr="00BB5335" w:rsidRDefault="006A3878" w:rsidP="005B62F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890B21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World Health Organization. Oral health surveys: basic methods. </w:t>
            </w:r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5th ed. </w:t>
            </w:r>
            <w:proofErr w:type="spellStart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Geneva</w:t>
            </w:r>
            <w:proofErr w:type="spellEnd"/>
            <w:r w:rsidRPr="00890B2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 WHO; 2013.</w:t>
            </w:r>
          </w:p>
        </w:tc>
      </w:tr>
    </w:tbl>
    <w:p w:rsidR="007E4E3E" w:rsidRDefault="007E4E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E4E3E" w:rsidRDefault="007E4E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E4E3E" w:rsidRDefault="007E4E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4E3E" w:rsidRDefault="007E4E3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4E3E" w:rsidRPr="00890B21" w:rsidRDefault="001206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890B21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890B21" w:rsidRPr="00890B21">
        <w:rPr>
          <w:rFonts w:ascii="Arial" w:eastAsia="Times New Roman" w:hAnsi="Arial" w:cs="Arial"/>
          <w:sz w:val="20"/>
          <w:szCs w:val="20"/>
          <w:lang w:eastAsia="pt-BR"/>
        </w:rPr>
        <w:t>01</w:t>
      </w:r>
      <w:r w:rsidRPr="00890B21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890B21" w:rsidRPr="00890B21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890B21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CA04B7" w:rsidRPr="00890B21">
        <w:rPr>
          <w:rFonts w:ascii="Arial" w:eastAsia="Times New Roman" w:hAnsi="Arial" w:cs="Arial"/>
          <w:sz w:val="20"/>
          <w:szCs w:val="20"/>
          <w:lang w:eastAsia="pt-BR"/>
        </w:rPr>
        <w:t>19</w:t>
      </w:r>
      <w:r w:rsidRPr="00890B2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7E4E3E" w:rsidRPr="00890B21" w:rsidRDefault="007E4E3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7E4E3E" w:rsidRDefault="007E4E3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7E4E3E" w:rsidRDefault="007E4E3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7E4E3E" w:rsidRDefault="001206D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Dr.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Brunno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Santos de Freitas Silva</w:t>
      </w:r>
    </w:p>
    <w:p w:rsidR="007E4E3E" w:rsidRDefault="001206D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COORDENADOR(A) DO PROGRAMA DE MESTRADO EM ODONTOLOGIA DA </w:t>
      </w:r>
      <w:proofErr w:type="spellStart"/>
      <w:r>
        <w:rPr>
          <w:rFonts w:ascii="Arial Narrow" w:eastAsia="Times New Roman" w:hAnsi="Arial Narrow" w:cs="Arial"/>
          <w:sz w:val="16"/>
          <w:szCs w:val="16"/>
          <w:lang w:eastAsia="pt-BR"/>
        </w:rPr>
        <w:t>UniEVANGÉLICA</w:t>
      </w:r>
      <w:proofErr w:type="spellEnd"/>
    </w:p>
    <w:p w:rsidR="007E4E3E" w:rsidRDefault="007E4E3E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7E4E3E" w:rsidRDefault="007E4E3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D4058A" w:rsidRPr="00D4058A" w:rsidRDefault="001206DD" w:rsidP="00D4058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Dra. </w:t>
      </w:r>
      <w:proofErr w:type="spellStart"/>
      <w:r w:rsidR="00D4058A"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Brunno</w:t>
      </w:r>
      <w:proofErr w:type="spellEnd"/>
      <w:r w:rsidR="00D4058A"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Santos de Freitas Silva, </w:t>
      </w:r>
      <w:proofErr w:type="spellStart"/>
      <w:r w:rsidR="00D4058A"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Esp</w:t>
      </w:r>
      <w:proofErr w:type="spellEnd"/>
      <w:r w:rsidR="00D4058A"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, M. e Dr.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:rsidR="00D4058A" w:rsidRP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Cyntia</w:t>
      </w:r>
      <w:proofErr w:type="spellEnd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Rodrigue</w:t>
      </w:r>
      <w:r w:rsidR="0083660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s</w:t>
      </w:r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de Araújo Estrela, </w:t>
      </w:r>
      <w:proofErr w:type="spellStart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Esp</w:t>
      </w:r>
      <w:proofErr w:type="spellEnd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, M. e Dra.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:rsidR="00D4058A" w:rsidRP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Marco Aurélio de Carvalho, </w:t>
      </w:r>
      <w:proofErr w:type="spellStart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Esp</w:t>
      </w:r>
      <w:proofErr w:type="spellEnd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, M. e Dr.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:rsidR="00D4058A" w:rsidRDefault="00D4058A" w:rsidP="00D4058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Priscilla Cardoso </w:t>
      </w:r>
      <w:proofErr w:type="spellStart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Lazari</w:t>
      </w:r>
      <w:proofErr w:type="spellEnd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, </w:t>
      </w:r>
      <w:proofErr w:type="spellStart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Esp</w:t>
      </w:r>
      <w:proofErr w:type="spellEnd"/>
      <w:r w:rsidRPr="00D4058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, M. e Dra.</w:t>
      </w:r>
    </w:p>
    <w:p w:rsidR="007E4E3E" w:rsidRDefault="001206D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:rsidR="007E4E3E" w:rsidRDefault="007E4E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4E3E" w:rsidRDefault="007E4E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E4E3E" w:rsidRDefault="007E4E3E"/>
    <w:sectPr w:rsidR="007E4E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7A" w:rsidRDefault="00701E7A">
      <w:pPr>
        <w:spacing w:after="0" w:line="240" w:lineRule="auto"/>
      </w:pPr>
      <w:r>
        <w:separator/>
      </w:r>
    </w:p>
  </w:endnote>
  <w:endnote w:type="continuationSeparator" w:id="0">
    <w:p w:rsidR="00701E7A" w:rsidRDefault="0070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3E" w:rsidRDefault="001206D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:rsidR="007E4E3E" w:rsidRDefault="001206DD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:rsidR="007E4E3E" w:rsidRDefault="001206DD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E4E3E" w:rsidRDefault="001206DD">
                          <w:pPr>
                            <w:pStyle w:val="Contedodoquadro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4.45pt;margin-top:-3.4pt;width:569.3pt;height:39.8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" fillcolor="#4f81bd" stroked="f">
              <v:textbox>
                <w:txbxContent>
                  <w:p w:rsidR="007E4E3E" w:rsidRDefault="001206DD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7E4E3E" w:rsidRDefault="001206DD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E4E3E" w:rsidRDefault="001206DD">
                    <w:pPr>
                      <w:pStyle w:val="Contedodoquadro"/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3E" w:rsidRDefault="001206D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:rsidR="007E4E3E" w:rsidRDefault="001206DD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:rsidR="007E4E3E" w:rsidRDefault="001206DD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E4E3E" w:rsidRDefault="001206DD">
                          <w:pPr>
                            <w:pStyle w:val="Contedodoquadro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8" type="#_x0000_t202" style="position:absolute;margin-left:-14.55pt;margin-top:-3.55pt;width:569.3pt;height:39.8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" fillcolor="#4f81bd" stroked="f">
              <v:textbox>
                <w:txbxContent>
                  <w:p w:rsidR="007E4E3E" w:rsidRDefault="001206DD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7E4E3E" w:rsidRDefault="001206DD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E4E3E" w:rsidRDefault="001206DD">
                    <w:pPr>
                      <w:pStyle w:val="Contedodoquadro"/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7A" w:rsidRDefault="00701E7A">
      <w:pPr>
        <w:spacing w:after="0" w:line="240" w:lineRule="auto"/>
      </w:pPr>
      <w:r>
        <w:separator/>
      </w:r>
    </w:p>
  </w:footnote>
  <w:footnote w:type="continuationSeparator" w:id="0">
    <w:p w:rsidR="00701E7A" w:rsidRDefault="0070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3E" w:rsidRDefault="001206DD">
    <w:pPr>
      <w:pStyle w:val="Cabealho"/>
    </w:pPr>
    <w:r>
      <w:rPr>
        <w:noProof/>
        <w:lang w:eastAsia="pt-BR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4460240</wp:posOffset>
          </wp:positionH>
          <wp:positionV relativeFrom="paragraph">
            <wp:posOffset>-193040</wp:posOffset>
          </wp:positionV>
          <wp:extent cx="2383790" cy="383540"/>
          <wp:effectExtent l="0" t="0" r="0" b="0"/>
          <wp:wrapNone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E3E" w:rsidRDefault="001206DD">
    <w:pPr>
      <w:pStyle w:val="Cabealho"/>
    </w:pPr>
    <w:r>
      <w:rPr>
        <w:noProof/>
        <w:lang w:eastAsia="pt-BR"/>
      </w:rPr>
      <w:drawing>
        <wp:anchor distT="0" distB="0" distL="114300" distR="114300" simplePos="0" relativeHeight="13" behindDoc="1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2744470</wp:posOffset>
          </wp:positionV>
          <wp:extent cx="4472305" cy="3657600"/>
          <wp:effectExtent l="0" t="0" r="0" b="0"/>
          <wp:wrapNone/>
          <wp:docPr id="2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0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3E" w:rsidRDefault="001206DD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-410210</wp:posOffset>
              </wp:positionH>
              <wp:positionV relativeFrom="paragraph">
                <wp:posOffset>-449580</wp:posOffset>
              </wp:positionV>
              <wp:extent cx="7633970" cy="1274445"/>
              <wp:effectExtent l="0" t="0" r="0" b="0"/>
              <wp:wrapNone/>
              <wp:docPr id="3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440" cy="127368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3674D04" id="Retângulo 19" o:spid="_x0000_s1026" style="position:absolute;margin-left:-32.3pt;margin-top:-35.4pt;width:601.1pt;height:100.3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" fillcolor="#bfbfbf" stroked="f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8" behindDoc="1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-130810</wp:posOffset>
              </wp:positionV>
              <wp:extent cx="3267710" cy="657225"/>
              <wp:effectExtent l="0" t="0" r="0" b="0"/>
              <wp:wrapNone/>
              <wp:docPr id="4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00" cy="65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E03B83E" id="Retângulo de cantos arredondados 18" o:spid="_x0000_s1026" style="position:absolute;margin-left:276.4pt;margin-top:-10.3pt;width:257.3pt;height:51.7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" strokeweight=".71mm">
              <v:stroke joinstyle="round"/>
            </v:rect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-38100</wp:posOffset>
          </wp:positionV>
          <wp:extent cx="2938145" cy="473075"/>
          <wp:effectExtent l="0" t="0" r="0" b="0"/>
          <wp:wrapNone/>
          <wp:docPr id="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814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4E3E" w:rsidRDefault="001206DD">
                          <w:pPr>
                            <w:pStyle w:val="Contedodoquadro"/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276.6pt;margin-top:-3.9pt;width:258.05pt;height:34.7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" filled="f" stroked="f">
              <v:textbox>
                <w:txbxContent>
                  <w:p w:rsidR="007E4E3E" w:rsidRDefault="001206DD">
                    <w:pPr>
                      <w:pStyle w:val="Contedodoquadro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:rsidR="007E4E3E" w:rsidRDefault="007E4E3E">
    <w:pPr>
      <w:pStyle w:val="Cabealho"/>
    </w:pPr>
  </w:p>
  <w:p w:rsidR="007E4E3E" w:rsidRDefault="007E4E3E">
    <w:pPr>
      <w:pStyle w:val="Cabealho"/>
    </w:pPr>
  </w:p>
  <w:p w:rsidR="007E4E3E" w:rsidRDefault="001206DD">
    <w:pPr>
      <w:pStyle w:val="Cabealho"/>
    </w:pPr>
    <w:r>
      <w:rPr>
        <w:noProof/>
        <w:lang w:eastAsia="pt-BR"/>
      </w:rPr>
      <w:drawing>
        <wp:anchor distT="0" distB="0" distL="114300" distR="114300" simplePos="0" relativeHeight="11" behindDoc="1" locked="0" layoutInCell="1" allowOverlap="1">
          <wp:simplePos x="0" y="0"/>
          <wp:positionH relativeFrom="column">
            <wp:posOffset>1188085</wp:posOffset>
          </wp:positionH>
          <wp:positionV relativeFrom="paragraph">
            <wp:posOffset>2188210</wp:posOffset>
          </wp:positionV>
          <wp:extent cx="4472305" cy="3657600"/>
          <wp:effectExtent l="0" t="0" r="0" b="0"/>
          <wp:wrapNone/>
          <wp:docPr id="7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30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547AF"/>
    <w:multiLevelType w:val="multilevel"/>
    <w:tmpl w:val="9F2CD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F95246"/>
    <w:multiLevelType w:val="hybridMultilevel"/>
    <w:tmpl w:val="DAC8C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510"/>
    <w:multiLevelType w:val="hybridMultilevel"/>
    <w:tmpl w:val="C7A6CF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53B0"/>
    <w:multiLevelType w:val="multilevel"/>
    <w:tmpl w:val="B98837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4F662EB"/>
    <w:multiLevelType w:val="hybridMultilevel"/>
    <w:tmpl w:val="14F20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4450C"/>
    <w:multiLevelType w:val="hybridMultilevel"/>
    <w:tmpl w:val="80189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73A4"/>
    <w:multiLevelType w:val="multilevel"/>
    <w:tmpl w:val="7B90DD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3E"/>
    <w:rsid w:val="00014753"/>
    <w:rsid w:val="000633F6"/>
    <w:rsid w:val="000637AE"/>
    <w:rsid w:val="00084C86"/>
    <w:rsid w:val="000C2B34"/>
    <w:rsid w:val="000F3050"/>
    <w:rsid w:val="00116BDA"/>
    <w:rsid w:val="001206DD"/>
    <w:rsid w:val="00140963"/>
    <w:rsid w:val="00160A55"/>
    <w:rsid w:val="001C1F61"/>
    <w:rsid w:val="00205D56"/>
    <w:rsid w:val="002438FB"/>
    <w:rsid w:val="00244B38"/>
    <w:rsid w:val="0027226A"/>
    <w:rsid w:val="002B53F2"/>
    <w:rsid w:val="002D459F"/>
    <w:rsid w:val="00302790"/>
    <w:rsid w:val="00466CFF"/>
    <w:rsid w:val="00487D6B"/>
    <w:rsid w:val="004A5310"/>
    <w:rsid w:val="00553C89"/>
    <w:rsid w:val="005B62F1"/>
    <w:rsid w:val="005C11C0"/>
    <w:rsid w:val="0060782E"/>
    <w:rsid w:val="00650B12"/>
    <w:rsid w:val="00671126"/>
    <w:rsid w:val="00680CD0"/>
    <w:rsid w:val="006A3878"/>
    <w:rsid w:val="006D71F4"/>
    <w:rsid w:val="006E6EC7"/>
    <w:rsid w:val="006F72DC"/>
    <w:rsid w:val="00701E7A"/>
    <w:rsid w:val="007E4E3E"/>
    <w:rsid w:val="00806771"/>
    <w:rsid w:val="008206DF"/>
    <w:rsid w:val="008275C5"/>
    <w:rsid w:val="00836609"/>
    <w:rsid w:val="008527C9"/>
    <w:rsid w:val="00890B21"/>
    <w:rsid w:val="008A1ED1"/>
    <w:rsid w:val="008B32B8"/>
    <w:rsid w:val="008F386F"/>
    <w:rsid w:val="009929F2"/>
    <w:rsid w:val="00996544"/>
    <w:rsid w:val="009A1B45"/>
    <w:rsid w:val="009B7164"/>
    <w:rsid w:val="009F1AFE"/>
    <w:rsid w:val="00A11195"/>
    <w:rsid w:val="00A95259"/>
    <w:rsid w:val="00AE01DA"/>
    <w:rsid w:val="00B14280"/>
    <w:rsid w:val="00B16D2D"/>
    <w:rsid w:val="00B345D0"/>
    <w:rsid w:val="00B51A91"/>
    <w:rsid w:val="00B917A1"/>
    <w:rsid w:val="00B940AE"/>
    <w:rsid w:val="00BB5335"/>
    <w:rsid w:val="00C526CD"/>
    <w:rsid w:val="00CA04B7"/>
    <w:rsid w:val="00CB64F8"/>
    <w:rsid w:val="00CE6F54"/>
    <w:rsid w:val="00CF5A78"/>
    <w:rsid w:val="00D4058A"/>
    <w:rsid w:val="00D4564D"/>
    <w:rsid w:val="00D86814"/>
    <w:rsid w:val="00DD222F"/>
    <w:rsid w:val="00DE0926"/>
    <w:rsid w:val="00DF6ACF"/>
    <w:rsid w:val="00E65A66"/>
    <w:rsid w:val="00F03575"/>
    <w:rsid w:val="00F10408"/>
    <w:rsid w:val="00F10C29"/>
    <w:rsid w:val="00F523EB"/>
    <w:rsid w:val="00F666DA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52C11-30E4-4B7C-8260-0F54540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4D"/>
    <w:pPr>
      <w:suppressAutoHyphens/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E0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B83E08"/>
  </w:style>
  <w:style w:type="character" w:customStyle="1" w:styleId="RodapChar">
    <w:name w:val="Rodapé Char"/>
    <w:basedOn w:val="Fontepargpadro"/>
    <w:link w:val="Rodap"/>
    <w:uiPriority w:val="99"/>
    <w:qFormat/>
    <w:rsid w:val="00B83E08"/>
  </w:style>
  <w:style w:type="character" w:styleId="Refdecomentrio">
    <w:name w:val="annotation reference"/>
    <w:basedOn w:val="Fontepargpadro"/>
    <w:uiPriority w:val="99"/>
    <w:semiHidden/>
    <w:unhideWhenUsed/>
    <w:qFormat/>
    <w:rsid w:val="007754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754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754E3"/>
    <w:rPr>
      <w:b/>
      <w:bCs/>
      <w:sz w:val="20"/>
      <w:szCs w:val="20"/>
    </w:rPr>
  </w:style>
  <w:style w:type="character" w:customStyle="1" w:styleId="BodyTextIndentChar">
    <w:name w:val="Body Text Indent Char"/>
    <w:basedOn w:val="Fontepargpadro"/>
    <w:link w:val="Corpodetextorecuado"/>
    <w:qFormat/>
    <w:rsid w:val="008C4DA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8C4DA0"/>
  </w:style>
  <w:style w:type="character" w:customStyle="1" w:styleId="spelle">
    <w:name w:val="spelle"/>
    <w:basedOn w:val="Fontepargpadro"/>
    <w:qFormat/>
    <w:rsid w:val="008C4DA0"/>
  </w:style>
  <w:style w:type="character" w:customStyle="1" w:styleId="ListLabel1">
    <w:name w:val="ListLabel 1"/>
    <w:qFormat/>
    <w:rPr>
      <w:b/>
      <w:sz w:val="20"/>
      <w:u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Arial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056AF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754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754E3"/>
    <w:rPr>
      <w:b/>
      <w:bCs/>
    </w:rPr>
  </w:style>
  <w:style w:type="paragraph" w:customStyle="1" w:styleId="Corpodetextorecuado">
    <w:name w:val="Corpo de texto recuado"/>
    <w:basedOn w:val="Normal"/>
    <w:link w:val="BodyTextIndentChar"/>
    <w:rsid w:val="008C4DA0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59"/>
    <w:rsid w:val="00B83E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A387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F7E5-179A-4B94-A935-2E212CC3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Usuário do Windows</cp:lastModifiedBy>
  <cp:revision>15</cp:revision>
  <cp:lastPrinted>2017-02-23T14:31:00Z</cp:lastPrinted>
  <dcterms:created xsi:type="dcterms:W3CDTF">2019-04-10T02:36:00Z</dcterms:created>
  <dcterms:modified xsi:type="dcterms:W3CDTF">2019-05-12T20:04:00Z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